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391" w:rsidRPr="00A85551" w:rsidRDefault="000F6FAC" w:rsidP="00BA681F">
      <w:pPr>
        <w:keepNext/>
        <w:keepLines/>
        <w:spacing w:line="276" w:lineRule="auto"/>
        <w:outlineLvl w:val="0"/>
        <w:rPr>
          <w:b/>
          <w:sz w:val="40"/>
          <w:lang w:val="en-AU"/>
        </w:rPr>
      </w:pPr>
      <w:r w:rsidRPr="00A85551">
        <w:rPr>
          <w:b/>
          <w:sz w:val="40"/>
          <w:lang w:val="en-AU"/>
        </w:rPr>
        <w:t>Wirtgen Group presenta</w:t>
      </w:r>
      <w:r w:rsidR="00DF4E84" w:rsidRPr="00A85551">
        <w:rPr>
          <w:b/>
          <w:sz w:val="40"/>
          <w:lang w:val="en-AU"/>
        </w:rPr>
        <w:t xml:space="preserve"> </w:t>
      </w:r>
      <w:r w:rsidR="00215AB2" w:rsidRPr="00A85551">
        <w:rPr>
          <w:b/>
          <w:sz w:val="40"/>
          <w:lang w:val="en-AU"/>
        </w:rPr>
        <w:t xml:space="preserve">el </w:t>
      </w:r>
      <w:r w:rsidR="00DD2899">
        <w:rPr>
          <w:b/>
          <w:sz w:val="40"/>
          <w:lang w:val="en-AU"/>
        </w:rPr>
        <w:t>AutoPilot </w:t>
      </w:r>
      <w:r w:rsidR="00A2024B" w:rsidRPr="00A85551">
        <w:rPr>
          <w:b/>
          <w:sz w:val="40"/>
          <w:lang w:val="en-AU"/>
        </w:rPr>
        <w:t>2.0 en World of Concrete 2019</w:t>
      </w:r>
    </w:p>
    <w:p w:rsidR="00BD5391" w:rsidRPr="00A85551" w:rsidRDefault="00BD5391" w:rsidP="00BA681F">
      <w:pPr>
        <w:spacing w:line="276" w:lineRule="auto"/>
        <w:rPr>
          <w:sz w:val="22"/>
          <w:lang w:val="en-AU"/>
        </w:rPr>
      </w:pPr>
    </w:p>
    <w:p w:rsidR="00BD5391" w:rsidRPr="000F6FAC" w:rsidRDefault="00B1011E" w:rsidP="00BA681F">
      <w:pPr>
        <w:spacing w:line="276" w:lineRule="auto"/>
        <w:jc w:val="both"/>
        <w:rPr>
          <w:b/>
          <w:sz w:val="22"/>
        </w:rPr>
      </w:pPr>
      <w:r>
        <w:rPr>
          <w:b/>
          <w:sz w:val="22"/>
        </w:rPr>
        <w:t>En World of Concrete 2019, que tendrá lugar en enero en Las Vegas, Wirtgen Group estrenará el nuevo AutoPilot 2.0, presentará tres extendedoras de encofrado deslizantes Wirtgen, además de una unidad de texturizado y curado, y expondrá una trituradora móvil Kleemann. Wirtgen Group expondrá en el Las Vegas Convention Center, pabellón central, n.º de estand C5426, y en el Bronze Lot, n.º de estand B51404.</w:t>
      </w:r>
    </w:p>
    <w:p w:rsidR="00BD5391" w:rsidRDefault="00BD5391" w:rsidP="00BA681F">
      <w:pPr>
        <w:spacing w:line="276" w:lineRule="auto"/>
        <w:jc w:val="both"/>
        <w:rPr>
          <w:sz w:val="22"/>
        </w:rPr>
      </w:pPr>
    </w:p>
    <w:p w:rsidR="000F6FAC" w:rsidRDefault="00DA7591" w:rsidP="00BA681F">
      <w:pPr>
        <w:spacing w:line="276" w:lineRule="auto"/>
        <w:jc w:val="both"/>
        <w:rPr>
          <w:b/>
          <w:sz w:val="22"/>
        </w:rPr>
      </w:pPr>
      <w:r>
        <w:rPr>
          <w:b/>
          <w:sz w:val="22"/>
        </w:rPr>
        <w:t xml:space="preserve">AutoPilot 2.0: extendido más preciso con costes más bajos </w:t>
      </w:r>
    </w:p>
    <w:p w:rsidR="00E806DC" w:rsidRPr="003E72FC" w:rsidRDefault="007417C1" w:rsidP="00BA681F">
      <w:pPr>
        <w:spacing w:line="276" w:lineRule="auto"/>
        <w:jc w:val="both"/>
        <w:rPr>
          <w:sz w:val="22"/>
          <w:szCs w:val="22"/>
        </w:rPr>
      </w:pPr>
      <w:r w:rsidRPr="003E72FC">
        <w:rPr>
          <w:sz w:val="22"/>
          <w:szCs w:val="22"/>
        </w:rPr>
        <w:t xml:space="preserve">El </w:t>
      </w:r>
      <w:r w:rsidR="00847637">
        <w:rPr>
          <w:sz w:val="22"/>
          <w:szCs w:val="22"/>
        </w:rPr>
        <w:t xml:space="preserve">destaque de Wirtgen será el novedoso </w:t>
      </w:r>
      <w:r w:rsidRPr="003E72FC">
        <w:rPr>
          <w:sz w:val="22"/>
          <w:szCs w:val="22"/>
        </w:rPr>
        <w:t>AutoPilot 2.0. Con este sistema de control 3D se puede producir cualquier tipo de perfil lateral y entre orugas. Aún más: es capaz de crear un nuevo modelo de datos digital en la propia obra. Wirtgen suministra el AutoPilot 2.0 para dos extendedoras de encofrado deslizantes, la SP 15/SP 15i y la SP 25/SP 25i, que también se expondrán en la feria.</w:t>
      </w:r>
      <w:r w:rsidR="00AE333E">
        <w:rPr>
          <w:sz w:val="22"/>
          <w:szCs w:val="22"/>
        </w:rPr>
        <w:t xml:space="preserve"> </w:t>
      </w:r>
      <w:r w:rsidR="00AE333E" w:rsidRPr="00AE333E">
        <w:rPr>
          <w:sz w:val="22"/>
          <w:szCs w:val="22"/>
        </w:rPr>
        <w:t>AutoPilot 2.0 también se puede retroequipar en máquinas ya existentes.</w:t>
      </w:r>
    </w:p>
    <w:p w:rsidR="00E806DC" w:rsidRPr="003E72FC" w:rsidRDefault="00E806DC" w:rsidP="00BA681F">
      <w:pPr>
        <w:spacing w:line="276" w:lineRule="auto"/>
        <w:jc w:val="both"/>
        <w:rPr>
          <w:sz w:val="22"/>
          <w:szCs w:val="22"/>
        </w:rPr>
      </w:pPr>
    </w:p>
    <w:p w:rsidR="00383353" w:rsidRPr="003E72FC" w:rsidRDefault="00B30D54" w:rsidP="00BA681F">
      <w:pPr>
        <w:spacing w:line="276" w:lineRule="auto"/>
        <w:jc w:val="both"/>
        <w:rPr>
          <w:sz w:val="22"/>
          <w:szCs w:val="22"/>
        </w:rPr>
      </w:pPr>
      <w:r w:rsidRPr="003E72FC">
        <w:rPr>
          <w:sz w:val="22"/>
          <w:szCs w:val="22"/>
        </w:rPr>
        <w:t xml:space="preserve">El sistema 3D se puede usar, por ejemplo, para hacer barreras de seguridad de hormigón, bordillos e isletas o para superficies de calzada con una anchura de hasta 3,5 m (12 pies). Su ventaja es que ya no es necesario investigar, configurar y desmantelar líneas de guía, de modo que dichas líneas ya no se interponen en el camino de los equipos que trabajan alrededor de la pavimentadora. Como resultado de ello, el proceso en general es más productivo y rentable. </w:t>
      </w:r>
    </w:p>
    <w:p w:rsidR="00B72BFD" w:rsidRDefault="00B72BFD" w:rsidP="00BA681F">
      <w:pPr>
        <w:spacing w:line="276" w:lineRule="auto"/>
        <w:jc w:val="both"/>
        <w:rPr>
          <w:sz w:val="22"/>
        </w:rPr>
      </w:pPr>
    </w:p>
    <w:p w:rsidR="00E806DC" w:rsidRDefault="00E806DC" w:rsidP="00BA681F">
      <w:pPr>
        <w:spacing w:line="276" w:lineRule="auto"/>
        <w:jc w:val="both"/>
        <w:rPr>
          <w:sz w:val="22"/>
        </w:rPr>
      </w:pPr>
      <w:r>
        <w:rPr>
          <w:b/>
          <w:sz w:val="22"/>
        </w:rPr>
        <w:t>Extendedoras laterales multiusos SP 15/SP 15i y SP 25/SP 25i</w:t>
      </w:r>
    </w:p>
    <w:p w:rsidR="000F6FAC" w:rsidRDefault="00DA7591" w:rsidP="00BA681F">
      <w:pPr>
        <w:spacing w:line="276" w:lineRule="auto"/>
        <w:jc w:val="both"/>
        <w:rPr>
          <w:sz w:val="22"/>
        </w:rPr>
      </w:pPr>
      <w:r>
        <w:rPr>
          <w:sz w:val="22"/>
        </w:rPr>
        <w:t>Las versátiles extendedoras laterales multiusos de Wirtgen, la SP 15/SP 15i y la SP 25/SP 25i, son la opción ideal para pavimentar perfiles monolíticos de alta calidad. Los encofrados laterales se pueden posicionar a ambos lados de las máquinas, tanto dentro como fuera del chasis. Además de pavimentar una amplia gama de perfiles laterales, la SP 25/SP 25i también se puede usar como extendedora entre orugas para pavimentar carreteras estrechas, como caminos agrícolas y carriles para bicicleta. El transporte no es ningún problema gracias al diseño compacto de ambas máquinas.</w:t>
      </w:r>
    </w:p>
    <w:p w:rsidR="000F6FAC" w:rsidRDefault="000F6FAC" w:rsidP="00BA681F">
      <w:pPr>
        <w:spacing w:line="276" w:lineRule="auto"/>
        <w:jc w:val="both"/>
        <w:rPr>
          <w:sz w:val="22"/>
        </w:rPr>
      </w:pPr>
    </w:p>
    <w:p w:rsidR="00215AB2" w:rsidRDefault="00215AB2" w:rsidP="00BA681F">
      <w:pPr>
        <w:spacing w:line="276" w:lineRule="auto"/>
        <w:rPr>
          <w:b/>
          <w:sz w:val="22"/>
        </w:rPr>
      </w:pPr>
      <w:r>
        <w:rPr>
          <w:b/>
        </w:rPr>
        <w:br w:type="page"/>
      </w:r>
    </w:p>
    <w:p w:rsidR="000F6FAC" w:rsidRDefault="006B138F" w:rsidP="00BA681F">
      <w:pPr>
        <w:pStyle w:val="Text"/>
        <w:spacing w:line="276" w:lineRule="auto"/>
        <w:rPr>
          <w:b/>
        </w:rPr>
      </w:pPr>
      <w:r>
        <w:rPr>
          <w:b/>
        </w:rPr>
        <w:lastRenderedPageBreak/>
        <w:t>SP </w:t>
      </w:r>
      <w:r w:rsidR="00A85551">
        <w:rPr>
          <w:b/>
        </w:rPr>
        <w:t>64/SP 6</w:t>
      </w:r>
      <w:r>
        <w:rPr>
          <w:b/>
        </w:rPr>
        <w:t>4i: extendido de alta calidad de placas de hormigón de gran tamaño</w:t>
      </w:r>
    </w:p>
    <w:p w:rsidR="00CB358D" w:rsidRPr="00167FD0" w:rsidRDefault="00651859" w:rsidP="00BA681F">
      <w:pPr>
        <w:pStyle w:val="Text"/>
        <w:spacing w:line="276" w:lineRule="auto"/>
        <w:rPr>
          <w:lang w:val="es-ES_tradnl"/>
        </w:rPr>
      </w:pPr>
      <w:r>
        <w:rPr>
          <w:lang w:val="es-ES_tradnl"/>
        </w:rPr>
        <w:t>Con la serie SP </w:t>
      </w:r>
      <w:r w:rsidR="00CB358D" w:rsidRPr="00167FD0">
        <w:rPr>
          <w:lang w:val="es-ES_tradnl"/>
        </w:rPr>
        <w:t xml:space="preserve">60 - compuesta por la extendedora de encofrado deslizante </w:t>
      </w:r>
      <w:r w:rsidR="00D40EB4">
        <w:rPr>
          <w:lang w:val="es-ES_tradnl"/>
        </w:rPr>
        <w:t>lateral SP 61/SP </w:t>
      </w:r>
      <w:r w:rsidR="00CB358D">
        <w:rPr>
          <w:lang w:val="es-ES_tradnl"/>
        </w:rPr>
        <w:t>61i y</w:t>
      </w:r>
      <w:r w:rsidR="00CB358D" w:rsidRPr="00167FD0">
        <w:rPr>
          <w:lang w:val="es-ES_tradnl"/>
        </w:rPr>
        <w:t xml:space="preserve"> las dos extendedoras de encofrado deslizante </w:t>
      </w:r>
      <w:r w:rsidR="00CB358D">
        <w:rPr>
          <w:lang w:val="es-ES_tradnl"/>
        </w:rPr>
        <w:t>entre orugas</w:t>
      </w:r>
      <w:r w:rsidR="00D40EB4">
        <w:rPr>
          <w:lang w:val="es-ES_tradnl"/>
        </w:rPr>
        <w:t xml:space="preserve"> SP 62/SP 62i y la SP 64/SP </w:t>
      </w:r>
      <w:r w:rsidR="00CB358D" w:rsidRPr="00167FD0">
        <w:rPr>
          <w:lang w:val="es-ES_tradnl"/>
        </w:rPr>
        <w:t xml:space="preserve">64i - Wirtgen complementa las series de encofrado deslizante </w:t>
      </w:r>
      <w:r w:rsidR="00CB358D">
        <w:rPr>
          <w:lang w:val="es-ES_tradnl"/>
        </w:rPr>
        <w:t xml:space="preserve">lateral </w:t>
      </w:r>
      <w:r w:rsidR="00D40EB4">
        <w:rPr>
          <w:lang w:val="es-ES_tradnl"/>
        </w:rPr>
        <w:t>SP </w:t>
      </w:r>
      <w:r w:rsidR="00CB358D" w:rsidRPr="00167FD0">
        <w:rPr>
          <w:lang w:val="es-ES_tradnl"/>
        </w:rPr>
        <w:t>15/SP</w:t>
      </w:r>
      <w:r w:rsidR="00D40EB4">
        <w:rPr>
          <w:lang w:val="es-ES_tradnl"/>
        </w:rPr>
        <w:t> 15i y SP 25/SP </w:t>
      </w:r>
      <w:r w:rsidR="00CB358D" w:rsidRPr="00167FD0">
        <w:rPr>
          <w:lang w:val="es-ES_tradnl"/>
        </w:rPr>
        <w:t xml:space="preserve">25i. Para las extendedoras de encofrado deslizante </w:t>
      </w:r>
      <w:r w:rsidR="00CB358D">
        <w:rPr>
          <w:lang w:val="es-ES_tradnl"/>
        </w:rPr>
        <w:t>entre orugas</w:t>
      </w:r>
      <w:r w:rsidR="00D40EB4">
        <w:rPr>
          <w:lang w:val="es-ES_tradnl"/>
        </w:rPr>
        <w:t>, la serie SP </w:t>
      </w:r>
      <w:r w:rsidR="00CB358D" w:rsidRPr="00167FD0">
        <w:rPr>
          <w:lang w:val="es-ES_tradnl"/>
        </w:rPr>
        <w:t>60 para anchos de extendido medios de entre 2.000 y 7.500 mm cierra la brecha entre los modelos peq</w:t>
      </w:r>
      <w:r w:rsidR="00D40EB4">
        <w:rPr>
          <w:lang w:val="es-ES_tradnl"/>
        </w:rPr>
        <w:t>ueños y medianos de la serie SP </w:t>
      </w:r>
      <w:r w:rsidR="00CB358D" w:rsidRPr="00167FD0">
        <w:rPr>
          <w:lang w:val="es-ES_tradnl"/>
        </w:rPr>
        <w:t xml:space="preserve">90. La amplia gama de productos de las extendedoras de encofrado deslizante </w:t>
      </w:r>
      <w:r w:rsidR="00CB358D">
        <w:rPr>
          <w:lang w:val="es-ES_tradnl"/>
        </w:rPr>
        <w:t>entre orugas</w:t>
      </w:r>
      <w:r w:rsidR="00CB358D" w:rsidRPr="00167FD0">
        <w:rPr>
          <w:lang w:val="es-ES_tradnl"/>
        </w:rPr>
        <w:t xml:space="preserve"> de Wirtgen abarca, por tanto, todas las clases de rendimiento y áreas de aplicación.</w:t>
      </w:r>
    </w:p>
    <w:p w:rsidR="00CB358D" w:rsidRPr="00167FD0" w:rsidRDefault="00CB358D" w:rsidP="00BA681F">
      <w:pPr>
        <w:pStyle w:val="Text"/>
        <w:spacing w:line="276" w:lineRule="auto"/>
        <w:rPr>
          <w:lang w:val="es-ES_tradnl"/>
        </w:rPr>
      </w:pPr>
    </w:p>
    <w:p w:rsidR="00CB358D" w:rsidRPr="00167FD0" w:rsidRDefault="00CB358D" w:rsidP="00BA681F">
      <w:pPr>
        <w:pStyle w:val="Text"/>
        <w:spacing w:line="276" w:lineRule="auto"/>
        <w:rPr>
          <w:lang w:val="es-ES_tradnl"/>
        </w:rPr>
      </w:pPr>
      <w:r w:rsidRPr="00167FD0">
        <w:rPr>
          <w:lang w:val="es-ES_tradnl"/>
        </w:rPr>
        <w:t>Wirtgen presenta la extendedora de encofrado</w:t>
      </w:r>
      <w:r w:rsidR="00D40EB4">
        <w:rPr>
          <w:lang w:val="es-ES_tradnl"/>
        </w:rPr>
        <w:t xml:space="preserve"> deslizante SP </w:t>
      </w:r>
      <w:r w:rsidRPr="00167FD0">
        <w:rPr>
          <w:lang w:val="es-ES_tradnl"/>
        </w:rPr>
        <w:t>64i en Las Vegas.</w:t>
      </w:r>
      <w:r w:rsidR="00D40EB4">
        <w:rPr>
          <w:lang w:val="es-ES_tradnl"/>
        </w:rPr>
        <w:t xml:space="preserve"> Con sus 245 CV (180 kW), la SP </w:t>
      </w:r>
      <w:r w:rsidRPr="00167FD0">
        <w:rPr>
          <w:lang w:val="es-ES_tradnl"/>
        </w:rPr>
        <w:t>64i ofrece las prestaciones exigidas por el mercado norteamericano. Con esta máquina se pueden pavimentar con gran precisión losas de hormigón de anchuras comprendidas entre 2,0 y 7,5 m con un espesor de extendido de hasta 450 mm.</w:t>
      </w:r>
    </w:p>
    <w:p w:rsidR="00CB358D" w:rsidRDefault="00CB358D" w:rsidP="00BA681F">
      <w:pPr>
        <w:spacing w:line="276" w:lineRule="auto"/>
        <w:jc w:val="both"/>
        <w:rPr>
          <w:sz w:val="22"/>
          <w:szCs w:val="22"/>
          <w:lang w:val="es-ES_tradnl"/>
        </w:rPr>
      </w:pPr>
    </w:p>
    <w:p w:rsidR="00B71B08" w:rsidRPr="00CD4EF6" w:rsidRDefault="00B71B08" w:rsidP="00BA681F">
      <w:pPr>
        <w:spacing w:line="276" w:lineRule="auto"/>
        <w:jc w:val="both"/>
        <w:rPr>
          <w:sz w:val="22"/>
          <w:szCs w:val="22"/>
        </w:rPr>
      </w:pPr>
      <w:r>
        <w:rPr>
          <w:sz w:val="22"/>
          <w:szCs w:val="22"/>
        </w:rPr>
        <w:t>Las extendedoras de encofrado deslizantes entre orugas son ideales para colocar de forma eficiente en cuanto a costes grandes pavimentos de hormigón, como autopistas y pistas de aterrizaje. La SP 94/SP 94i, una versión entre orugas completamente modular con cuatro zapatas de oruga giratorias dirigibles, y la SP 92/SP 92i (con dos zapatas de oruga) componen la serie SP 90 de Wirtgen.</w:t>
      </w:r>
    </w:p>
    <w:p w:rsidR="000F6FAC" w:rsidRDefault="000F6FAC" w:rsidP="00BA681F">
      <w:pPr>
        <w:spacing w:line="276" w:lineRule="auto"/>
        <w:jc w:val="both"/>
        <w:rPr>
          <w:sz w:val="22"/>
        </w:rPr>
      </w:pPr>
    </w:p>
    <w:p w:rsidR="000F6FAC" w:rsidRDefault="003C0F9B" w:rsidP="00BA681F">
      <w:pPr>
        <w:spacing w:line="276" w:lineRule="auto"/>
        <w:jc w:val="both"/>
        <w:rPr>
          <w:b/>
          <w:sz w:val="22"/>
        </w:rPr>
      </w:pPr>
      <w:r>
        <w:rPr>
          <w:b/>
          <w:sz w:val="22"/>
        </w:rPr>
        <w:t>TCM 180/TCM 180i: unidad de curado autopropulsada con nuevas funciones</w:t>
      </w:r>
    </w:p>
    <w:p w:rsidR="009B1C9F" w:rsidRPr="009B1C9F" w:rsidRDefault="000F6FAC" w:rsidP="00BA681F">
      <w:pPr>
        <w:spacing w:line="276" w:lineRule="auto"/>
        <w:jc w:val="both"/>
        <w:rPr>
          <w:sz w:val="22"/>
        </w:rPr>
      </w:pPr>
      <w:r>
        <w:rPr>
          <w:sz w:val="22"/>
        </w:rPr>
        <w:t xml:space="preserve">Las pavimentadoras de Wirtgen estarán complementadas en la exposición por la unidad de texturizado y curado autopropulsada sobre orugas TCM 180/TCM 180i. El diseño modular de la unidad de curado permite anchuras de trabajo de entre 4 y 18 metros (entre 13 pies, 1 pulgada y 59 pies, 1 pulgada). La TCM 180/TCM 180i es capaz de crear texturas de superficie diferentes empleando un único sistema para cumplir todos los requisitos, a lo que hay que añadir las acreditadas funciones de cepillado y rociado transversal y longitudinal, e incluso es posible un acabado en diagonal. El rociado en zigzag es una opción especial: este método permite realizar el rociado transversal durante un desplazamiento ininterrumpido. </w:t>
      </w:r>
    </w:p>
    <w:p w:rsidR="009B1C9F" w:rsidRPr="009B1C9F" w:rsidRDefault="009B1C9F" w:rsidP="00BA681F">
      <w:pPr>
        <w:spacing w:line="276" w:lineRule="auto"/>
        <w:jc w:val="both"/>
        <w:rPr>
          <w:b/>
          <w:sz w:val="22"/>
        </w:rPr>
      </w:pPr>
    </w:p>
    <w:p w:rsidR="009B1C9F" w:rsidRPr="009B1C9F" w:rsidRDefault="009B1C9F" w:rsidP="00BA681F">
      <w:pPr>
        <w:spacing w:line="276" w:lineRule="auto"/>
        <w:jc w:val="both"/>
        <w:rPr>
          <w:i/>
          <w:sz w:val="22"/>
        </w:rPr>
      </w:pPr>
      <w:r>
        <w:rPr>
          <w:i/>
          <w:sz w:val="22"/>
        </w:rPr>
        <w:t>Sistema de agua caliente para una limpieza sencilla</w:t>
      </w:r>
    </w:p>
    <w:p w:rsidR="009B1C9F" w:rsidRPr="009B1C9F" w:rsidRDefault="009B1C9F" w:rsidP="00BA681F">
      <w:pPr>
        <w:spacing w:line="276" w:lineRule="auto"/>
        <w:jc w:val="both"/>
        <w:rPr>
          <w:sz w:val="22"/>
        </w:rPr>
      </w:pPr>
      <w:r>
        <w:rPr>
          <w:sz w:val="22"/>
        </w:rPr>
        <w:t>La limpieza de los sistemas de rociado de las unidades de curado es todo un reto desde el punto de vista económico. Teniendo esto en cuenta, Wirtgen ha integrado en la TCM 180/TCM 180i un sistema de agua caliente con un depósito de 90 litros. Gracias a este sistema, el agente de curado que se adhiere al interior de los tubos se puede eliminar p</w:t>
      </w:r>
      <w:r w:rsidR="00EE2825">
        <w:rPr>
          <w:sz w:val="22"/>
        </w:rPr>
        <w:t>or completo con agua a hasta 60</w:t>
      </w:r>
      <w:r>
        <w:rPr>
          <w:sz w:val="22"/>
        </w:rPr>
        <w:t>°C, y así es posible limpiar todo el sistema de rociado de forma rápida y fiable con solo pulsar un botón y mover dos válvulas de bola.</w:t>
      </w:r>
    </w:p>
    <w:p w:rsidR="008B3C9C" w:rsidRDefault="008B3C9C" w:rsidP="00BA681F">
      <w:pPr>
        <w:spacing w:line="276" w:lineRule="auto"/>
        <w:rPr>
          <w:sz w:val="22"/>
        </w:rPr>
      </w:pPr>
      <w:r>
        <w:rPr>
          <w:sz w:val="22"/>
        </w:rPr>
        <w:br w:type="page"/>
      </w:r>
    </w:p>
    <w:p w:rsidR="009B1C9F" w:rsidRPr="009B1C9F" w:rsidRDefault="009B1C9F" w:rsidP="00BA681F">
      <w:pPr>
        <w:spacing w:line="276" w:lineRule="auto"/>
        <w:jc w:val="both"/>
        <w:rPr>
          <w:i/>
          <w:sz w:val="22"/>
        </w:rPr>
      </w:pPr>
      <w:r>
        <w:rPr>
          <w:i/>
          <w:sz w:val="22"/>
        </w:rPr>
        <w:lastRenderedPageBreak/>
        <w:t>La unidad de limpieza de cepillo garantiza la calidad de la textura de superficie</w:t>
      </w:r>
    </w:p>
    <w:p w:rsidR="0072612C" w:rsidRPr="009B1C9F" w:rsidRDefault="009B1C9F" w:rsidP="00BA681F">
      <w:pPr>
        <w:spacing w:line="276" w:lineRule="auto"/>
        <w:jc w:val="both"/>
        <w:rPr>
          <w:sz w:val="22"/>
        </w:rPr>
      </w:pPr>
      <w:r>
        <w:rPr>
          <w:sz w:val="22"/>
        </w:rPr>
        <w:t>Otra nueva función es la unidad lateral de limpieza de cepillo. Elimina las acumulaciones de lodo que se adhieren al cepillo al cambiar de dirección mientras se aplica un acabado de cepillado transversal. Antes de que el cepillo baje de nuevo a la superficie de hormigón, se dispone mediante el sistema ajustable en un ángulo de inclinación óptimo a fin de cumplir los requisitos del cliente. Esto evita impresiones profundas que podrían dañar el borde del pavimento de hormigón.</w:t>
      </w:r>
    </w:p>
    <w:p w:rsidR="00E36067" w:rsidRDefault="00E36067" w:rsidP="00BA681F">
      <w:pPr>
        <w:spacing w:line="276" w:lineRule="auto"/>
        <w:jc w:val="both"/>
        <w:rPr>
          <w:b/>
          <w:sz w:val="22"/>
        </w:rPr>
      </w:pPr>
    </w:p>
    <w:p w:rsidR="000F6FAC" w:rsidRPr="00186DDC" w:rsidRDefault="00F04E4A" w:rsidP="00BA681F">
      <w:pPr>
        <w:spacing w:line="276" w:lineRule="auto"/>
        <w:jc w:val="both"/>
        <w:rPr>
          <w:b/>
          <w:sz w:val="22"/>
        </w:rPr>
      </w:pPr>
      <w:r>
        <w:rPr>
          <w:b/>
          <w:sz w:val="22"/>
        </w:rPr>
        <w:t xml:space="preserve">Trituradora de impacto de alto rendimiento MOBIREX 130 Zi EVO2 </w:t>
      </w:r>
    </w:p>
    <w:p w:rsidR="00186DDC" w:rsidRDefault="00186DDC" w:rsidP="00BA681F">
      <w:pPr>
        <w:spacing w:line="276" w:lineRule="auto"/>
        <w:jc w:val="both"/>
        <w:rPr>
          <w:sz w:val="22"/>
        </w:rPr>
      </w:pPr>
      <w:r>
        <w:rPr>
          <w:sz w:val="22"/>
        </w:rPr>
        <w:t>Con su MOBIREX MR 130 Z EVO2, Kleemann ofrece una planta trituradora de impacto especialmente idónea para el reciclaje de hormigón y la producción de agregado. La planta está diseñada para un transporte sencillo y está lista para funcionar muy rápido. El concepto de propulsión directa con diésel también garantiza un alto rendimiento con un consumo económico al mismo tiempo.</w:t>
      </w:r>
    </w:p>
    <w:p w:rsidR="00186DDC" w:rsidRPr="00186DDC" w:rsidRDefault="00186DDC" w:rsidP="00BA681F">
      <w:pPr>
        <w:spacing w:line="276" w:lineRule="auto"/>
        <w:jc w:val="both"/>
        <w:rPr>
          <w:sz w:val="22"/>
        </w:rPr>
      </w:pPr>
    </w:p>
    <w:p w:rsidR="00186DDC" w:rsidRDefault="00186DDC" w:rsidP="00BA681F">
      <w:pPr>
        <w:spacing w:line="276" w:lineRule="auto"/>
        <w:jc w:val="both"/>
        <w:rPr>
          <w:sz w:val="22"/>
        </w:rPr>
      </w:pPr>
      <w:r>
        <w:rPr>
          <w:sz w:val="22"/>
        </w:rPr>
        <w:t>La planta se controla a través de un panel táctil de 12 pulgadas basado en el concepto de control SPECTIVE exclusivo de Kleemann. SPECTIVE simplifica el manejo de la planta, ya que todas las funciones están reconocibles de un vistazo y los símbolos son muy claros. Así se evitan errores operativos y se mejora la seguridad laboral.</w:t>
      </w:r>
    </w:p>
    <w:p w:rsidR="00186DDC" w:rsidRPr="00186DDC" w:rsidRDefault="00186DDC" w:rsidP="00BA681F">
      <w:pPr>
        <w:spacing w:line="276" w:lineRule="auto"/>
        <w:jc w:val="both"/>
        <w:rPr>
          <w:sz w:val="22"/>
        </w:rPr>
      </w:pPr>
    </w:p>
    <w:p w:rsidR="00CD0324" w:rsidRPr="00186DDC" w:rsidRDefault="00186DDC" w:rsidP="00BA681F">
      <w:pPr>
        <w:spacing w:line="276" w:lineRule="auto"/>
        <w:jc w:val="both"/>
        <w:rPr>
          <w:sz w:val="22"/>
        </w:rPr>
      </w:pPr>
      <w:r>
        <w:rPr>
          <w:sz w:val="22"/>
        </w:rPr>
        <w:t>La reubicación rápida de las plantas se consigue gracias al mando a distancia por radio extendido Quick Track. Con la planta en funcionamiento es posible pasar directamente del modo de trituración al modo de conducción y viceversa. Esto incrementa el rendimiento de la planta y reduce el tiempo de espera.</w:t>
      </w:r>
    </w:p>
    <w:p w:rsidR="000F6FAC" w:rsidRPr="00BE52B8" w:rsidRDefault="000F6FAC" w:rsidP="00630127">
      <w:pPr>
        <w:spacing w:line="276" w:lineRule="auto"/>
        <w:rPr>
          <w:sz w:val="22"/>
          <w:szCs w:val="22"/>
        </w:rPr>
      </w:pPr>
    </w:p>
    <w:p w:rsidR="00D25A4B" w:rsidRDefault="00D25A4B" w:rsidP="00630127">
      <w:pPr>
        <w:rPr>
          <w:sz w:val="22"/>
        </w:rPr>
      </w:pPr>
    </w:p>
    <w:p w:rsidR="008755E5" w:rsidRPr="0030316D" w:rsidRDefault="008755E5" w:rsidP="00630127">
      <w:pPr>
        <w:pStyle w:val="HeadlineFotos"/>
      </w:pPr>
      <w:r>
        <w:t>Fotos:</w:t>
      </w:r>
    </w:p>
    <w:p w:rsidR="008755E5" w:rsidRDefault="008755E5" w:rsidP="00630127">
      <w:pPr>
        <w:pStyle w:val="Text"/>
        <w:jc w:val="left"/>
      </w:pPr>
    </w:p>
    <w:tbl>
      <w:tblPr>
        <w:tblStyle w:val="Basic"/>
        <w:tblW w:w="0" w:type="auto"/>
        <w:tblCellSpacing w:w="71" w:type="dxa"/>
        <w:tblLook w:val="04A0" w:firstRow="1" w:lastRow="0" w:firstColumn="1" w:lastColumn="0" w:noHBand="0" w:noVBand="1"/>
      </w:tblPr>
      <w:tblGrid>
        <w:gridCol w:w="4846"/>
        <w:gridCol w:w="4678"/>
      </w:tblGrid>
      <w:tr w:rsidR="00F216DC" w:rsidRPr="001C2FDB" w:rsidTr="009B2FA5">
        <w:trPr>
          <w:cnfStyle w:val="100000000000" w:firstRow="1" w:lastRow="0" w:firstColumn="0" w:lastColumn="0" w:oddVBand="0" w:evenVBand="0" w:oddHBand="0" w:evenHBand="0" w:firstRowFirstColumn="0" w:firstRowLastColumn="0" w:lastRowFirstColumn="0" w:lastRowLastColumn="0"/>
          <w:tblCellSpacing w:w="71" w:type="dxa"/>
        </w:trPr>
        <w:tc>
          <w:tcPr>
            <w:tcW w:w="4633" w:type="dxa"/>
            <w:tcBorders>
              <w:right w:val="single" w:sz="4" w:space="0" w:color="auto"/>
            </w:tcBorders>
          </w:tcPr>
          <w:p w:rsidR="00F216DC" w:rsidRDefault="00F216DC" w:rsidP="009B2FA5">
            <w:r>
              <w:rPr>
                <w:b/>
                <w:noProof/>
                <w:lang w:val="de-DE" w:eastAsia="de-DE" w:bidi="ar-SA"/>
              </w:rPr>
              <w:drawing>
                <wp:inline distT="0" distB="0" distL="0" distR="0" wp14:anchorId="5D7C807A" wp14:editId="0C59B173">
                  <wp:extent cx="2458800" cy="1693634"/>
                  <wp:effectExtent l="0" t="0" r="0" b="1905"/>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458800" cy="1693634"/>
                          </a:xfrm>
                          <a:prstGeom prst="rect">
                            <a:avLst/>
                          </a:prstGeom>
                          <a:noFill/>
                          <a:ln>
                            <a:noFill/>
                          </a:ln>
                        </pic:spPr>
                      </pic:pic>
                    </a:graphicData>
                  </a:graphic>
                </wp:inline>
              </w:drawing>
            </w:r>
          </w:p>
          <w:p w:rsidR="003717DE" w:rsidRPr="00D166AC" w:rsidRDefault="003717DE" w:rsidP="009B2FA5"/>
        </w:tc>
        <w:tc>
          <w:tcPr>
            <w:tcW w:w="4465" w:type="dxa"/>
          </w:tcPr>
          <w:p w:rsidR="00F216DC" w:rsidRPr="00CD0324" w:rsidRDefault="00F216DC" w:rsidP="009B2FA5">
            <w:pPr>
              <w:pStyle w:val="berschrift3"/>
              <w:jc w:val="left"/>
              <w:outlineLvl w:val="2"/>
            </w:pPr>
            <w:r>
              <w:t>W_photo_SP15_02732_HI</w:t>
            </w:r>
          </w:p>
          <w:p w:rsidR="00F216DC" w:rsidRPr="001C2FDB" w:rsidRDefault="00F216DC" w:rsidP="009B2FA5">
            <w:pPr>
              <w:pStyle w:val="Text"/>
              <w:jc w:val="left"/>
              <w:rPr>
                <w:sz w:val="20"/>
              </w:rPr>
            </w:pPr>
            <w:r>
              <w:rPr>
                <w:sz w:val="20"/>
              </w:rPr>
              <w:t>Con el Wirtgen AutoPilot 2.0, el Field Rover mide los puntos de soporte de las líneas de guía virtuales. Utilizando todos los puntos medidos, el software calcula el recorrido óptimo para la pavimentación de hormigón.</w:t>
            </w:r>
            <w:r>
              <w:t xml:space="preserve"> </w:t>
            </w:r>
            <w:r>
              <w:rPr>
                <w:sz w:val="20"/>
              </w:rPr>
              <w:t>Se pueden crear incluso formas de perfil complejas directamente en la obra en muy poco tiempo.</w:t>
            </w:r>
          </w:p>
        </w:tc>
      </w:tr>
    </w:tbl>
    <w:p w:rsidR="00CB4A1A" w:rsidRDefault="00CB4A1A" w:rsidP="00630127">
      <w:pPr>
        <w:pStyle w:val="Text"/>
        <w:jc w:val="left"/>
      </w:pPr>
    </w:p>
    <w:p w:rsidR="009E5351" w:rsidRDefault="009E5351">
      <w:pPr>
        <w:rPr>
          <w:b/>
          <w:caps/>
          <w:sz w:val="22"/>
        </w:rPr>
      </w:pPr>
      <w:r>
        <w:br w:type="page"/>
      </w:r>
    </w:p>
    <w:p w:rsidR="009E5351" w:rsidRPr="0030316D" w:rsidRDefault="009E5351" w:rsidP="009E5351">
      <w:pPr>
        <w:pStyle w:val="HeadlineFotos"/>
      </w:pPr>
      <w:r>
        <w:t>Fotos:</w:t>
      </w: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846"/>
        <w:gridCol w:w="4678"/>
      </w:tblGrid>
      <w:tr w:rsidR="00176B3F" w:rsidRPr="001C2FDB" w:rsidTr="00BE52B8">
        <w:trPr>
          <w:cnfStyle w:val="100000000000" w:firstRow="1" w:lastRow="0" w:firstColumn="0" w:lastColumn="0" w:oddVBand="0" w:evenVBand="0" w:oddHBand="0" w:evenHBand="0" w:firstRowFirstColumn="0" w:firstRowLastColumn="0" w:lastRowFirstColumn="0" w:lastRowLastColumn="0"/>
          <w:tblCellSpacing w:w="71" w:type="dxa"/>
        </w:trPr>
        <w:tc>
          <w:tcPr>
            <w:tcW w:w="4633" w:type="dxa"/>
            <w:tcBorders>
              <w:right w:val="single" w:sz="4" w:space="0" w:color="auto"/>
            </w:tcBorders>
          </w:tcPr>
          <w:p w:rsidR="00176B3F" w:rsidRPr="00D166AC" w:rsidRDefault="00176B3F" w:rsidP="00E36067">
            <w:r>
              <w:rPr>
                <w:b/>
                <w:noProof/>
                <w:lang w:val="de-DE" w:eastAsia="de-DE" w:bidi="ar-SA"/>
              </w:rPr>
              <w:drawing>
                <wp:inline distT="0" distB="0" distL="0" distR="0" wp14:anchorId="617F94F2" wp14:editId="7681E68C">
                  <wp:extent cx="2457600" cy="1843200"/>
                  <wp:effectExtent l="0" t="0" r="0" b="508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57600" cy="1843200"/>
                          </a:xfrm>
                          <a:prstGeom prst="rect">
                            <a:avLst/>
                          </a:prstGeom>
                          <a:noFill/>
                          <a:ln>
                            <a:noFill/>
                          </a:ln>
                        </pic:spPr>
                      </pic:pic>
                    </a:graphicData>
                  </a:graphic>
                </wp:inline>
              </w:drawing>
            </w:r>
          </w:p>
        </w:tc>
        <w:tc>
          <w:tcPr>
            <w:tcW w:w="4465" w:type="dxa"/>
          </w:tcPr>
          <w:p w:rsidR="00176B3F" w:rsidRPr="00CD0324" w:rsidRDefault="009A798A" w:rsidP="00BE52B8">
            <w:pPr>
              <w:pStyle w:val="berschrift3"/>
              <w:jc w:val="left"/>
              <w:outlineLvl w:val="2"/>
            </w:pPr>
            <w:r w:rsidRPr="009A798A">
              <w:t>SP64i_00388_HI</w:t>
            </w:r>
          </w:p>
          <w:p w:rsidR="00176B3F" w:rsidRPr="001C2FDB" w:rsidRDefault="009A798A" w:rsidP="00BE52B8">
            <w:pPr>
              <w:pStyle w:val="Text"/>
              <w:jc w:val="left"/>
              <w:rPr>
                <w:sz w:val="20"/>
              </w:rPr>
            </w:pPr>
            <w:r w:rsidRPr="009A798A">
              <w:rPr>
                <w:sz w:val="20"/>
              </w:rPr>
              <w:t xml:space="preserve">La serie SP 60 de Wirtgen ofrece soluciones flexibles para el extendido de hormigón de alta calidad, tanto en el extendido entre orugas como en el extendido lateral. </w:t>
            </w:r>
            <w:r w:rsidR="00350996">
              <w:rPr>
                <w:sz w:val="20"/>
              </w:rPr>
              <w:t>.</w:t>
            </w:r>
          </w:p>
        </w:tc>
      </w:tr>
    </w:tbl>
    <w:p w:rsidR="00F04E4A" w:rsidRDefault="00F04E4A" w:rsidP="00630127">
      <w:pPr>
        <w:rPr>
          <w:b/>
          <w:sz w:val="22"/>
        </w:rPr>
      </w:pPr>
    </w:p>
    <w:tbl>
      <w:tblPr>
        <w:tblStyle w:val="Basic"/>
        <w:tblW w:w="0" w:type="auto"/>
        <w:tblCellSpacing w:w="71" w:type="dxa"/>
        <w:tblLook w:val="04A0" w:firstRow="1" w:lastRow="0" w:firstColumn="1" w:lastColumn="0" w:noHBand="0" w:noVBand="1"/>
      </w:tblPr>
      <w:tblGrid>
        <w:gridCol w:w="4904"/>
        <w:gridCol w:w="4620"/>
      </w:tblGrid>
      <w:tr w:rsidR="00CD39E9" w:rsidRPr="001C2FDB" w:rsidTr="00176B3F">
        <w:trPr>
          <w:cnfStyle w:val="100000000000" w:firstRow="1" w:lastRow="0" w:firstColumn="0" w:lastColumn="0" w:oddVBand="0" w:evenVBand="0" w:oddHBand="0" w:evenHBand="0" w:firstRowFirstColumn="0" w:firstRowLastColumn="0" w:lastRowFirstColumn="0" w:lastRowLastColumn="0"/>
          <w:tblCellSpacing w:w="71" w:type="dxa"/>
        </w:trPr>
        <w:tc>
          <w:tcPr>
            <w:tcW w:w="4691" w:type="dxa"/>
            <w:tcBorders>
              <w:right w:val="single" w:sz="4" w:space="0" w:color="auto"/>
            </w:tcBorders>
          </w:tcPr>
          <w:p w:rsidR="00CD39E9" w:rsidRPr="00D166AC" w:rsidRDefault="00CD39E9" w:rsidP="00630127">
            <w:r>
              <w:rPr>
                <w:b/>
                <w:noProof/>
                <w:lang w:val="de-DE" w:eastAsia="de-DE" w:bidi="ar-SA"/>
              </w:rPr>
              <w:drawing>
                <wp:inline distT="0" distB="0" distL="0" distR="0" wp14:anchorId="70767281" wp14:editId="0B13C391">
                  <wp:extent cx="2764800" cy="1843200"/>
                  <wp:effectExtent l="0" t="0" r="0" b="508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4800" cy="1843200"/>
                          </a:xfrm>
                          <a:prstGeom prst="rect">
                            <a:avLst/>
                          </a:prstGeom>
                          <a:noFill/>
                          <a:ln>
                            <a:noFill/>
                          </a:ln>
                        </pic:spPr>
                      </pic:pic>
                    </a:graphicData>
                  </a:graphic>
                </wp:inline>
              </w:drawing>
            </w:r>
          </w:p>
        </w:tc>
        <w:tc>
          <w:tcPr>
            <w:tcW w:w="4407" w:type="dxa"/>
          </w:tcPr>
          <w:p w:rsidR="00CD39E9" w:rsidRPr="00CD39E9" w:rsidRDefault="00217114" w:rsidP="00630127">
            <w:pPr>
              <w:pStyle w:val="berschrift3"/>
              <w:jc w:val="left"/>
              <w:outlineLvl w:val="2"/>
            </w:pPr>
            <w:r>
              <w:t>W_photo_TCM180i_00005_PR</w:t>
            </w:r>
          </w:p>
          <w:p w:rsidR="00E01D55" w:rsidRPr="001C2FDB" w:rsidRDefault="00F30FA2" w:rsidP="00630127">
            <w:pPr>
              <w:pStyle w:val="Text"/>
              <w:jc w:val="left"/>
              <w:rPr>
                <w:sz w:val="20"/>
              </w:rPr>
            </w:pPr>
            <w:r>
              <w:rPr>
                <w:sz w:val="20"/>
              </w:rPr>
              <w:t>La TCM 180i es la compañera ideal para las extendedoras de encofrado deslizantes de Wirtgen. Su diseño modular hace a esta unidad de texturizado y curado autopropulsada apta para anchuras de trabajo de entre 4 y 18 metros (entre 13 pies, 1 pulgada y 59 pies, 1 pulgada). Garantiza un curado óptimo del nuevo pavimento de hormigón.</w:t>
            </w:r>
            <w:r>
              <w:t xml:space="preserve"> </w:t>
            </w:r>
          </w:p>
        </w:tc>
      </w:tr>
    </w:tbl>
    <w:p w:rsidR="00CD39E9" w:rsidRDefault="00CD39E9" w:rsidP="00630127">
      <w:pPr>
        <w:pStyle w:val="Text"/>
        <w:jc w:val="left"/>
      </w:pPr>
    </w:p>
    <w:tbl>
      <w:tblPr>
        <w:tblStyle w:val="Basic"/>
        <w:tblW w:w="0" w:type="auto"/>
        <w:tblCellSpacing w:w="71" w:type="dxa"/>
        <w:tblLook w:val="04A0" w:firstRow="1" w:lastRow="0" w:firstColumn="1" w:lastColumn="0" w:noHBand="0" w:noVBand="1"/>
      </w:tblPr>
      <w:tblGrid>
        <w:gridCol w:w="4982"/>
        <w:gridCol w:w="4826"/>
      </w:tblGrid>
      <w:tr w:rsidR="00CD39E9" w:rsidRPr="00F22261" w:rsidTr="008B35C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9E9" w:rsidRPr="00D166AC" w:rsidRDefault="00B3457B" w:rsidP="00630127">
            <w:r>
              <w:rPr>
                <w:noProof/>
                <w:lang w:val="de-DE" w:eastAsia="de-DE" w:bidi="ar-SA"/>
              </w:rPr>
              <w:drawing>
                <wp:inline distT="0" distB="0" distL="0" distR="0" wp14:anchorId="1042392B" wp14:editId="5797CF88">
                  <wp:extent cx="2781300" cy="1869652"/>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r_bild_mrevo2 low res.jpg"/>
                          <pic:cNvPicPr/>
                        </pic:nvPicPr>
                        <pic:blipFill>
                          <a:blip r:embed="rId11">
                            <a:extLst>
                              <a:ext uri="{28A0092B-C50C-407E-A947-70E740481C1C}">
                                <a14:useLocalDpi xmlns:a14="http://schemas.microsoft.com/office/drawing/2010/main" val="0"/>
                              </a:ext>
                            </a:extLst>
                          </a:blip>
                          <a:stretch>
                            <a:fillRect/>
                          </a:stretch>
                        </pic:blipFill>
                        <pic:spPr>
                          <a:xfrm>
                            <a:off x="0" y="0"/>
                            <a:ext cx="2781300" cy="1869652"/>
                          </a:xfrm>
                          <a:prstGeom prst="rect">
                            <a:avLst/>
                          </a:prstGeom>
                        </pic:spPr>
                      </pic:pic>
                    </a:graphicData>
                  </a:graphic>
                </wp:inline>
              </w:drawing>
            </w:r>
          </w:p>
        </w:tc>
        <w:tc>
          <w:tcPr>
            <w:tcW w:w="4832" w:type="dxa"/>
          </w:tcPr>
          <w:p w:rsidR="00CD0666" w:rsidRPr="002B3165" w:rsidRDefault="007B408C" w:rsidP="00630127">
            <w:pPr>
              <w:pStyle w:val="berschrift3"/>
              <w:jc w:val="left"/>
              <w:outlineLvl w:val="2"/>
              <w:rPr>
                <w:highlight w:val="lightGray"/>
              </w:rPr>
            </w:pPr>
            <w:r>
              <w:t>MR_130_Z_EVO_2_Recycling</w:t>
            </w:r>
          </w:p>
          <w:p w:rsidR="00CD39E9" w:rsidRPr="002B3165" w:rsidRDefault="00B3457B" w:rsidP="00630127">
            <w:pPr>
              <w:pStyle w:val="Text"/>
              <w:jc w:val="left"/>
              <w:rPr>
                <w:sz w:val="20"/>
                <w:highlight w:val="lightGray"/>
              </w:rPr>
            </w:pPr>
            <w:r>
              <w:rPr>
                <w:sz w:val="20"/>
              </w:rPr>
              <w:t>La trituradora de impacto Mobirex MR 130 Zi EVO2 de Kleemann, que cumple con el «Nivel 4 Final» de emisiones, está incrementando en gran medida la productividad y la calidad para los operadores.</w:t>
            </w:r>
          </w:p>
        </w:tc>
      </w:tr>
    </w:tbl>
    <w:p w:rsidR="00605B78" w:rsidRDefault="00605B78" w:rsidP="00630127">
      <w:pPr>
        <w:pStyle w:val="Text"/>
        <w:jc w:val="left"/>
        <w:rPr>
          <w:i/>
          <w:u w:val="single"/>
        </w:rPr>
      </w:pPr>
    </w:p>
    <w:p w:rsidR="00CB358D" w:rsidRPr="00F22261" w:rsidRDefault="00CB358D" w:rsidP="00630127">
      <w:pPr>
        <w:pStyle w:val="Text"/>
        <w:jc w:val="left"/>
        <w:rPr>
          <w:i/>
          <w:u w:val="single"/>
        </w:rPr>
      </w:pPr>
    </w:p>
    <w:p w:rsidR="008755E5" w:rsidRDefault="00C05710" w:rsidP="00A85551">
      <w:pPr>
        <w:pStyle w:val="Text"/>
      </w:pPr>
      <w:r>
        <w:rPr>
          <w:i/>
          <w:u w:val="single"/>
        </w:rPr>
        <w:t>Nota:</w:t>
      </w:r>
      <w:r>
        <w:rPr>
          <w:i/>
        </w:rPr>
        <w:t xml:space="preserve"> Estas fotografías son solo una previsualización. Para imprimirlas en publicaciones, utilice las fotografías con una resolución 300 dpi disponibles para su descarga en los sitios web de Wirtgen GmbH/Wirtgen Group.</w:t>
      </w:r>
    </w:p>
    <w:p w:rsidR="00605B78" w:rsidRDefault="00605B78" w:rsidP="00630127"/>
    <w:p w:rsidR="00BE52B8" w:rsidRDefault="00BE52B8">
      <w:r>
        <w:br w:type="page"/>
      </w:r>
    </w:p>
    <w:tbl>
      <w:tblPr>
        <w:tblStyle w:val="Basic"/>
        <w:tblW w:w="0" w:type="auto"/>
        <w:tblLook w:val="04A0" w:firstRow="1" w:lastRow="0" w:firstColumn="1" w:lastColumn="0" w:noHBand="0" w:noVBand="1"/>
      </w:tblPr>
      <w:tblGrid>
        <w:gridCol w:w="4782"/>
        <w:gridCol w:w="4742"/>
      </w:tblGrid>
      <w:tr w:rsidR="00C05710" w:rsidTr="00C05710">
        <w:trPr>
          <w:cnfStyle w:val="100000000000" w:firstRow="1" w:lastRow="0" w:firstColumn="0" w:lastColumn="0" w:oddVBand="0" w:evenVBand="0" w:oddHBand="0" w:evenHBand="0" w:firstRowFirstColumn="0" w:firstRowLastColumn="0" w:lastRowFirstColumn="0" w:lastRowLastColumn="0"/>
        </w:trPr>
        <w:tc>
          <w:tcPr>
            <w:tcW w:w="4782" w:type="dxa"/>
            <w:tcBorders>
              <w:right w:val="single" w:sz="48" w:space="0" w:color="FFFFFF" w:themeColor="background1"/>
            </w:tcBorders>
          </w:tcPr>
          <w:p w:rsidR="00C05710" w:rsidRPr="00B23868" w:rsidRDefault="00C05710" w:rsidP="00630127">
            <w:pPr>
              <w:pStyle w:val="HeadlineKontakte"/>
              <w:rPr>
                <w:rFonts w:eastAsia="Calibri"/>
                <w:caps w:val="0"/>
                <w:szCs w:val="22"/>
              </w:rPr>
            </w:pPr>
            <w:r>
              <w:rPr>
                <w:caps w:val="0"/>
                <w:szCs w:val="22"/>
              </w:rPr>
              <w:t xml:space="preserve">Si necesita más información,  </w:t>
            </w:r>
          </w:p>
          <w:p w:rsidR="00C05710" w:rsidRPr="00B23868" w:rsidRDefault="00C05710" w:rsidP="00630127">
            <w:pPr>
              <w:pStyle w:val="HeadlineKontakte"/>
            </w:pPr>
            <w:r>
              <w:rPr>
                <w:caps w:val="0"/>
                <w:szCs w:val="22"/>
              </w:rPr>
              <w:t>contacte con nosotros:</w:t>
            </w:r>
          </w:p>
          <w:p w:rsidR="00C05710" w:rsidRPr="00684374" w:rsidRDefault="00C05710" w:rsidP="00630127">
            <w:pPr>
              <w:pStyle w:val="Text"/>
              <w:jc w:val="left"/>
            </w:pPr>
            <w:r>
              <w:t>WIRTGEN GmbH</w:t>
            </w:r>
          </w:p>
          <w:p w:rsidR="00C05710" w:rsidRPr="00684374" w:rsidRDefault="00C05710" w:rsidP="00630127">
            <w:pPr>
              <w:pStyle w:val="Text"/>
              <w:jc w:val="left"/>
            </w:pPr>
            <w:r>
              <w:t>Comunicaciones corporativas</w:t>
            </w:r>
          </w:p>
          <w:p w:rsidR="00C05710" w:rsidRPr="00684374" w:rsidRDefault="00C05710" w:rsidP="00630127">
            <w:pPr>
              <w:pStyle w:val="Text"/>
              <w:jc w:val="left"/>
            </w:pPr>
            <w:r>
              <w:t>Michaela Adams, Mario Linnemann</w:t>
            </w:r>
          </w:p>
          <w:p w:rsidR="00C05710" w:rsidRPr="005E09DD" w:rsidRDefault="00C05710" w:rsidP="00630127">
            <w:pPr>
              <w:pStyle w:val="Text"/>
              <w:jc w:val="left"/>
            </w:pPr>
            <w:r>
              <w:t>Reinhard-Wirtgen-Strasse, 2</w:t>
            </w:r>
          </w:p>
          <w:p w:rsidR="00C05710" w:rsidRPr="005E09DD" w:rsidRDefault="00C05710" w:rsidP="00630127">
            <w:pPr>
              <w:pStyle w:val="Text"/>
              <w:jc w:val="left"/>
            </w:pPr>
            <w:r>
              <w:t>53578, Windhagen</w:t>
            </w:r>
          </w:p>
          <w:p w:rsidR="00C05710" w:rsidRPr="00A85551" w:rsidRDefault="00C05710" w:rsidP="00630127">
            <w:pPr>
              <w:pStyle w:val="Text"/>
              <w:jc w:val="left"/>
              <w:rPr>
                <w:lang w:val="en-AU"/>
              </w:rPr>
            </w:pPr>
            <w:r w:rsidRPr="00A85551">
              <w:rPr>
                <w:lang w:val="en-AU"/>
              </w:rPr>
              <w:t>Alemania</w:t>
            </w:r>
          </w:p>
          <w:p w:rsidR="00C05710" w:rsidRPr="00684374" w:rsidRDefault="00C05710" w:rsidP="00630127">
            <w:pPr>
              <w:pStyle w:val="Text"/>
              <w:jc w:val="left"/>
              <w:rPr>
                <w:lang w:val="en-AU"/>
              </w:rPr>
            </w:pPr>
          </w:p>
          <w:p w:rsidR="00C05710" w:rsidRPr="00A85551" w:rsidRDefault="00C05710" w:rsidP="00630127">
            <w:pPr>
              <w:pStyle w:val="Text"/>
              <w:jc w:val="left"/>
              <w:rPr>
                <w:lang w:val="en-AU"/>
              </w:rPr>
            </w:pPr>
            <w:r w:rsidRPr="00A85551">
              <w:rPr>
                <w:lang w:val="en-AU"/>
              </w:rPr>
              <w:t>Teléfono:   +49 (0) 2645 131 – 4510</w:t>
            </w:r>
          </w:p>
          <w:p w:rsidR="00C05710" w:rsidRPr="00A85551" w:rsidRDefault="00C05710" w:rsidP="00630127">
            <w:pPr>
              <w:pStyle w:val="Text"/>
              <w:jc w:val="left"/>
              <w:rPr>
                <w:lang w:val="en-AU"/>
              </w:rPr>
            </w:pPr>
            <w:r w:rsidRPr="00A85551">
              <w:rPr>
                <w:lang w:val="en-AU"/>
              </w:rPr>
              <w:t>Fax:       +49 (0) 2645 131 – 499</w:t>
            </w:r>
          </w:p>
          <w:p w:rsidR="00C05710" w:rsidRPr="00A85551" w:rsidRDefault="00C05710" w:rsidP="00630127">
            <w:pPr>
              <w:pStyle w:val="Text"/>
              <w:jc w:val="left"/>
              <w:rPr>
                <w:lang w:val="en-AU"/>
              </w:rPr>
            </w:pPr>
            <w:r w:rsidRPr="00A85551">
              <w:rPr>
                <w:lang w:val="en-AU"/>
              </w:rPr>
              <w:t>Correo electrónico:   presse@wirtgen.com</w:t>
            </w:r>
          </w:p>
          <w:p w:rsidR="00C05710" w:rsidRPr="00A85551" w:rsidRDefault="00907968" w:rsidP="00630127">
            <w:pPr>
              <w:pStyle w:val="Text"/>
              <w:jc w:val="left"/>
              <w:rPr>
                <w:lang w:val="en-AU"/>
              </w:rPr>
            </w:pPr>
            <w:hyperlink r:id="rId12" w:history="1">
              <w:r w:rsidR="0088175B" w:rsidRPr="00A85551">
                <w:rPr>
                  <w:rStyle w:val="Hyperlink"/>
                  <w:lang w:val="en-AU"/>
                </w:rPr>
                <w:t>www.wirtgen.com</w:t>
              </w:r>
            </w:hyperlink>
          </w:p>
          <w:p w:rsidR="009C0144" w:rsidRPr="00A85551" w:rsidRDefault="009C0144" w:rsidP="00630127">
            <w:pPr>
              <w:pStyle w:val="Text"/>
              <w:jc w:val="left"/>
              <w:rPr>
                <w:lang w:val="en-AU"/>
              </w:rPr>
            </w:pPr>
          </w:p>
          <w:p w:rsidR="000D560D" w:rsidRPr="00D166AC" w:rsidRDefault="000D560D" w:rsidP="00630127">
            <w:pPr>
              <w:pStyle w:val="Text"/>
              <w:jc w:val="left"/>
            </w:pPr>
            <w:bookmarkStart w:id="0" w:name="_GoBack"/>
            <w:bookmarkEnd w:id="0"/>
          </w:p>
        </w:tc>
        <w:tc>
          <w:tcPr>
            <w:tcW w:w="4742" w:type="dxa"/>
            <w:tcBorders>
              <w:left w:val="single" w:sz="48" w:space="0" w:color="FFFFFF" w:themeColor="background1"/>
            </w:tcBorders>
          </w:tcPr>
          <w:p w:rsidR="00C05710" w:rsidRPr="0034191A" w:rsidRDefault="00C05710" w:rsidP="00630127">
            <w:pPr>
              <w:pStyle w:val="Text"/>
              <w:jc w:val="left"/>
            </w:pPr>
          </w:p>
        </w:tc>
      </w:tr>
    </w:tbl>
    <w:p w:rsidR="006153BF" w:rsidRDefault="006153BF" w:rsidP="00630127">
      <w:pPr>
        <w:spacing w:line="280" w:lineRule="atLeast"/>
      </w:pPr>
    </w:p>
    <w:p w:rsidR="006E45B2" w:rsidRPr="00533132" w:rsidRDefault="006E45B2" w:rsidP="00684374"/>
    <w:sectPr w:rsidR="006E45B2" w:rsidRPr="00533132" w:rsidSect="00CA4A09">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43B" w:rsidRDefault="0013543B" w:rsidP="00E55534">
      <w:r>
        <w:separator/>
      </w:r>
    </w:p>
  </w:endnote>
  <w:endnote w:type="continuationSeparator" w:id="0">
    <w:p w:rsidR="0013543B" w:rsidRDefault="0013543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07968">
            <w:rPr>
              <w:noProof/>
              <w:szCs w:val="20"/>
            </w:rPr>
            <w:t>04</w:t>
          </w:r>
          <w:r w:rsidRPr="00723F4F">
            <w:rPr>
              <w:szCs w:val="20"/>
            </w:rPr>
            <w:fldChar w:fldCharType="end"/>
          </w:r>
        </w:p>
      </w:tc>
    </w:tr>
  </w:tbl>
  <w:p w:rsidR="00533132" w:rsidRDefault="00BD5391">
    <w:pPr>
      <w:pStyle w:val="Fuzeile"/>
    </w:pPr>
    <w:r>
      <w:rPr>
        <w:noProof/>
        <w:lang w:val="de-DE" w:eastAsia="de-DE" w:bidi="ar-SA"/>
      </w:rPr>
      <mc:AlternateContent>
        <mc:Choice Requires="wps">
          <w:drawing>
            <wp:anchor distT="0" distB="0" distL="114300" distR="114300" simplePos="0" relativeHeight="251659264" behindDoc="0" locked="0" layoutInCell="1" allowOverlap="1" wp14:anchorId="149540B0" wp14:editId="3CDF6D3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DB86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A85551">
            <w:rPr>
              <w:rStyle w:val="Hervorhebung"/>
              <w:lang w:val="de-DE"/>
            </w:rPr>
            <w:t>WIRTGEN GmbH</w:t>
          </w:r>
          <w:r w:rsidRPr="00A85551">
            <w:rPr>
              <w:lang w:val="de-DE"/>
            </w:rPr>
            <w:t xml:space="preserve"> · Reinhard-Wirtgen-Str. </w:t>
          </w:r>
          <w:r>
            <w:t>2 · D-53578 Windhagen · P: +49-26-45-131-0</w:t>
          </w:r>
        </w:p>
      </w:tc>
    </w:tr>
  </w:tbl>
  <w:p w:rsidR="00533132" w:rsidRDefault="00BD5391">
    <w:pPr>
      <w:pStyle w:val="Fuzeile"/>
    </w:pPr>
    <w:r>
      <w:rPr>
        <w:noProof/>
        <w:lang w:val="de-DE" w:eastAsia="de-DE" w:bidi="ar-SA"/>
      </w:rPr>
      <mc:AlternateContent>
        <mc:Choice Requires="wps">
          <w:drawing>
            <wp:anchor distT="0" distB="0" distL="114300" distR="114300" simplePos="0" relativeHeight="251658240" behindDoc="0" locked="0" layoutInCell="1" allowOverlap="1" wp14:anchorId="4F1018A6" wp14:editId="378E748B">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E9D87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43B" w:rsidRDefault="0013543B" w:rsidP="00E55534">
      <w:r>
        <w:separator/>
      </w:r>
    </w:p>
  </w:footnote>
  <w:footnote w:type="continuationSeparator" w:id="0">
    <w:p w:rsidR="0013543B" w:rsidRDefault="0013543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bidi="ar-SA"/>
      </w:rPr>
      <w:drawing>
        <wp:anchor distT="0" distB="0" distL="114300" distR="114300" simplePos="0" relativeHeight="251660288" behindDoc="1" locked="0" layoutInCell="1" allowOverlap="1" wp14:anchorId="04EA8E50" wp14:editId="35623B9A">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bidi="ar-SA"/>
      </w:rPr>
      <mc:AlternateContent>
        <mc:Choice Requires="wps">
          <w:drawing>
            <wp:anchor distT="0" distB="0" distL="114300" distR="114300" simplePos="0" relativeHeight="251657216" behindDoc="0" locked="0" layoutInCell="1" allowOverlap="1" wp14:anchorId="626CAEB1" wp14:editId="7E76977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89F85"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bidi="ar-SA"/>
      </w:rPr>
      <w:drawing>
        <wp:anchor distT="0" distB="0" distL="114300" distR="114300" simplePos="0" relativeHeight="251656192" behindDoc="0" locked="0" layoutInCell="1" allowOverlap="1" wp14:anchorId="269E726D" wp14:editId="2798752C">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5168" behindDoc="0" locked="0" layoutInCell="1" allowOverlap="1" wp14:anchorId="1ED3EDF5" wp14:editId="435C82B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8.5pt;height:1498.5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F4F"/>
    <w:rsid w:val="00000FC9"/>
    <w:rsid w:val="00004618"/>
    <w:rsid w:val="000213A9"/>
    <w:rsid w:val="000219D4"/>
    <w:rsid w:val="00037995"/>
    <w:rsid w:val="00042106"/>
    <w:rsid w:val="00045750"/>
    <w:rsid w:val="00045EFB"/>
    <w:rsid w:val="0005285B"/>
    <w:rsid w:val="0006329C"/>
    <w:rsid w:val="00066D09"/>
    <w:rsid w:val="00070E3D"/>
    <w:rsid w:val="00077205"/>
    <w:rsid w:val="0007781A"/>
    <w:rsid w:val="0009287D"/>
    <w:rsid w:val="0009665C"/>
    <w:rsid w:val="00096E01"/>
    <w:rsid w:val="000A03B1"/>
    <w:rsid w:val="000A270E"/>
    <w:rsid w:val="000C2354"/>
    <w:rsid w:val="000C6310"/>
    <w:rsid w:val="000D37DB"/>
    <w:rsid w:val="000D3C14"/>
    <w:rsid w:val="000D560D"/>
    <w:rsid w:val="000E2E83"/>
    <w:rsid w:val="000F6FAC"/>
    <w:rsid w:val="00100BDE"/>
    <w:rsid w:val="001011E2"/>
    <w:rsid w:val="00103205"/>
    <w:rsid w:val="00110776"/>
    <w:rsid w:val="0012026F"/>
    <w:rsid w:val="00122111"/>
    <w:rsid w:val="00124375"/>
    <w:rsid w:val="001243BC"/>
    <w:rsid w:val="001317E3"/>
    <w:rsid w:val="00132055"/>
    <w:rsid w:val="0013543B"/>
    <w:rsid w:val="0014049E"/>
    <w:rsid w:val="00145273"/>
    <w:rsid w:val="00153957"/>
    <w:rsid w:val="001717C6"/>
    <w:rsid w:val="00176B3F"/>
    <w:rsid w:val="00186DDC"/>
    <w:rsid w:val="00192071"/>
    <w:rsid w:val="001A214E"/>
    <w:rsid w:val="001B16BB"/>
    <w:rsid w:val="001B49AC"/>
    <w:rsid w:val="001C01C7"/>
    <w:rsid w:val="001C0E56"/>
    <w:rsid w:val="001C1C82"/>
    <w:rsid w:val="001C2FDB"/>
    <w:rsid w:val="001D2597"/>
    <w:rsid w:val="001D4068"/>
    <w:rsid w:val="00215AB2"/>
    <w:rsid w:val="00217114"/>
    <w:rsid w:val="00225D54"/>
    <w:rsid w:val="00226DB5"/>
    <w:rsid w:val="00233E22"/>
    <w:rsid w:val="0024404A"/>
    <w:rsid w:val="00253A2E"/>
    <w:rsid w:val="00266008"/>
    <w:rsid w:val="00271CFD"/>
    <w:rsid w:val="00273CA3"/>
    <w:rsid w:val="0027765C"/>
    <w:rsid w:val="00277B22"/>
    <w:rsid w:val="002814DF"/>
    <w:rsid w:val="0029634D"/>
    <w:rsid w:val="002A0875"/>
    <w:rsid w:val="002A7C7F"/>
    <w:rsid w:val="002B28C4"/>
    <w:rsid w:val="002B3165"/>
    <w:rsid w:val="002B3757"/>
    <w:rsid w:val="002B677B"/>
    <w:rsid w:val="002B7F5E"/>
    <w:rsid w:val="002D0452"/>
    <w:rsid w:val="002D2783"/>
    <w:rsid w:val="002D6F41"/>
    <w:rsid w:val="002D754B"/>
    <w:rsid w:val="002E2173"/>
    <w:rsid w:val="002E765F"/>
    <w:rsid w:val="002F0683"/>
    <w:rsid w:val="002F108B"/>
    <w:rsid w:val="00301227"/>
    <w:rsid w:val="0030316D"/>
    <w:rsid w:val="00311B37"/>
    <w:rsid w:val="00311EEB"/>
    <w:rsid w:val="00322E55"/>
    <w:rsid w:val="00326400"/>
    <w:rsid w:val="0032684F"/>
    <w:rsid w:val="0032774C"/>
    <w:rsid w:val="00336F70"/>
    <w:rsid w:val="00337243"/>
    <w:rsid w:val="0034191A"/>
    <w:rsid w:val="00343B2E"/>
    <w:rsid w:val="00343CC7"/>
    <w:rsid w:val="00350996"/>
    <w:rsid w:val="0035156F"/>
    <w:rsid w:val="003520B0"/>
    <w:rsid w:val="0035768F"/>
    <w:rsid w:val="003717DE"/>
    <w:rsid w:val="00381B83"/>
    <w:rsid w:val="00383353"/>
    <w:rsid w:val="00384A08"/>
    <w:rsid w:val="00385B84"/>
    <w:rsid w:val="00386B25"/>
    <w:rsid w:val="00390AD9"/>
    <w:rsid w:val="00394288"/>
    <w:rsid w:val="003A657A"/>
    <w:rsid w:val="003A753A"/>
    <w:rsid w:val="003A7877"/>
    <w:rsid w:val="003B5186"/>
    <w:rsid w:val="003C03F6"/>
    <w:rsid w:val="003C0F9B"/>
    <w:rsid w:val="003C5815"/>
    <w:rsid w:val="003D65BA"/>
    <w:rsid w:val="003E1CB6"/>
    <w:rsid w:val="003E3068"/>
    <w:rsid w:val="003E3CF6"/>
    <w:rsid w:val="003E72FC"/>
    <w:rsid w:val="003E759F"/>
    <w:rsid w:val="003E7853"/>
    <w:rsid w:val="003F2C58"/>
    <w:rsid w:val="00403373"/>
    <w:rsid w:val="00406C81"/>
    <w:rsid w:val="0040733A"/>
    <w:rsid w:val="00412545"/>
    <w:rsid w:val="00416180"/>
    <w:rsid w:val="004256E3"/>
    <w:rsid w:val="00426761"/>
    <w:rsid w:val="00430BB0"/>
    <w:rsid w:val="00441192"/>
    <w:rsid w:val="00443C3A"/>
    <w:rsid w:val="004475ED"/>
    <w:rsid w:val="00455C7B"/>
    <w:rsid w:val="0047363F"/>
    <w:rsid w:val="00477E58"/>
    <w:rsid w:val="00492AF0"/>
    <w:rsid w:val="00495663"/>
    <w:rsid w:val="004A79FA"/>
    <w:rsid w:val="004E2C4A"/>
    <w:rsid w:val="004E6EF5"/>
    <w:rsid w:val="00506409"/>
    <w:rsid w:val="00530E32"/>
    <w:rsid w:val="005311E8"/>
    <w:rsid w:val="00531CBB"/>
    <w:rsid w:val="00533132"/>
    <w:rsid w:val="005334F7"/>
    <w:rsid w:val="00557658"/>
    <w:rsid w:val="0055782D"/>
    <w:rsid w:val="0056582F"/>
    <w:rsid w:val="00566187"/>
    <w:rsid w:val="00570896"/>
    <w:rsid w:val="005711A3"/>
    <w:rsid w:val="00573B2B"/>
    <w:rsid w:val="005776E9"/>
    <w:rsid w:val="00582500"/>
    <w:rsid w:val="00582D74"/>
    <w:rsid w:val="0059785F"/>
    <w:rsid w:val="005A42DE"/>
    <w:rsid w:val="005A4F04"/>
    <w:rsid w:val="005B3B5F"/>
    <w:rsid w:val="005B5793"/>
    <w:rsid w:val="005B598C"/>
    <w:rsid w:val="005C58C9"/>
    <w:rsid w:val="005C7BFA"/>
    <w:rsid w:val="005E09DD"/>
    <w:rsid w:val="00605B78"/>
    <w:rsid w:val="006139C7"/>
    <w:rsid w:val="00614BFE"/>
    <w:rsid w:val="006153BF"/>
    <w:rsid w:val="00620297"/>
    <w:rsid w:val="00627120"/>
    <w:rsid w:val="00630127"/>
    <w:rsid w:val="00630A1B"/>
    <w:rsid w:val="00630C29"/>
    <w:rsid w:val="00631984"/>
    <w:rsid w:val="006330A2"/>
    <w:rsid w:val="0063465B"/>
    <w:rsid w:val="00634D32"/>
    <w:rsid w:val="00642EB6"/>
    <w:rsid w:val="00646495"/>
    <w:rsid w:val="00651859"/>
    <w:rsid w:val="00653719"/>
    <w:rsid w:val="00656571"/>
    <w:rsid w:val="00662DC9"/>
    <w:rsid w:val="00663531"/>
    <w:rsid w:val="006649D4"/>
    <w:rsid w:val="00676FEC"/>
    <w:rsid w:val="006802FD"/>
    <w:rsid w:val="00684374"/>
    <w:rsid w:val="006928AF"/>
    <w:rsid w:val="0069671C"/>
    <w:rsid w:val="006A4D4D"/>
    <w:rsid w:val="006A7343"/>
    <w:rsid w:val="006B138F"/>
    <w:rsid w:val="006C140A"/>
    <w:rsid w:val="006C42FB"/>
    <w:rsid w:val="006D1A64"/>
    <w:rsid w:val="006D3AA5"/>
    <w:rsid w:val="006D6E1E"/>
    <w:rsid w:val="006E0410"/>
    <w:rsid w:val="006E45B2"/>
    <w:rsid w:val="006E7D1A"/>
    <w:rsid w:val="006F46F4"/>
    <w:rsid w:val="006F7602"/>
    <w:rsid w:val="0070058B"/>
    <w:rsid w:val="0070409C"/>
    <w:rsid w:val="0070499C"/>
    <w:rsid w:val="007135DF"/>
    <w:rsid w:val="00722A17"/>
    <w:rsid w:val="007237D2"/>
    <w:rsid w:val="00723F4F"/>
    <w:rsid w:val="0072612C"/>
    <w:rsid w:val="00733C2A"/>
    <w:rsid w:val="007417C1"/>
    <w:rsid w:val="00751AAA"/>
    <w:rsid w:val="0075786B"/>
    <w:rsid w:val="00757B83"/>
    <w:rsid w:val="00767942"/>
    <w:rsid w:val="00780C12"/>
    <w:rsid w:val="00784C8A"/>
    <w:rsid w:val="00787871"/>
    <w:rsid w:val="00787D5C"/>
    <w:rsid w:val="00791A69"/>
    <w:rsid w:val="00794830"/>
    <w:rsid w:val="00797CAA"/>
    <w:rsid w:val="00797DA7"/>
    <w:rsid w:val="007A51F5"/>
    <w:rsid w:val="007B3BA3"/>
    <w:rsid w:val="007B408C"/>
    <w:rsid w:val="007B6056"/>
    <w:rsid w:val="007B68CC"/>
    <w:rsid w:val="007B6FD4"/>
    <w:rsid w:val="007C1CB7"/>
    <w:rsid w:val="007C2658"/>
    <w:rsid w:val="007D2353"/>
    <w:rsid w:val="007D53CE"/>
    <w:rsid w:val="007D746A"/>
    <w:rsid w:val="007E08A4"/>
    <w:rsid w:val="007E20D0"/>
    <w:rsid w:val="007E3DAB"/>
    <w:rsid w:val="007E6DB4"/>
    <w:rsid w:val="00820315"/>
    <w:rsid w:val="00821B8E"/>
    <w:rsid w:val="00823A66"/>
    <w:rsid w:val="00824B09"/>
    <w:rsid w:val="00840D7C"/>
    <w:rsid w:val="00841F40"/>
    <w:rsid w:val="008427F2"/>
    <w:rsid w:val="008429D6"/>
    <w:rsid w:val="00843B45"/>
    <w:rsid w:val="00847637"/>
    <w:rsid w:val="0085558F"/>
    <w:rsid w:val="00860930"/>
    <w:rsid w:val="008611C1"/>
    <w:rsid w:val="008620E3"/>
    <w:rsid w:val="00863129"/>
    <w:rsid w:val="00873CB8"/>
    <w:rsid w:val="00873D92"/>
    <w:rsid w:val="008755E5"/>
    <w:rsid w:val="0088175B"/>
    <w:rsid w:val="0088711E"/>
    <w:rsid w:val="00890C57"/>
    <w:rsid w:val="00892BFD"/>
    <w:rsid w:val="008A2845"/>
    <w:rsid w:val="008B3C9C"/>
    <w:rsid w:val="008B7179"/>
    <w:rsid w:val="008C2DB2"/>
    <w:rsid w:val="008C766C"/>
    <w:rsid w:val="008D770E"/>
    <w:rsid w:val="008D7EF4"/>
    <w:rsid w:val="0090337E"/>
    <w:rsid w:val="0090547D"/>
    <w:rsid w:val="00907755"/>
    <w:rsid w:val="00907968"/>
    <w:rsid w:val="0091682C"/>
    <w:rsid w:val="00916DAD"/>
    <w:rsid w:val="00925C06"/>
    <w:rsid w:val="009328FA"/>
    <w:rsid w:val="00950EC1"/>
    <w:rsid w:val="00952528"/>
    <w:rsid w:val="00954892"/>
    <w:rsid w:val="00955FE9"/>
    <w:rsid w:val="009571B8"/>
    <w:rsid w:val="00963CC6"/>
    <w:rsid w:val="009646E4"/>
    <w:rsid w:val="00966BEC"/>
    <w:rsid w:val="00974A05"/>
    <w:rsid w:val="00981BEA"/>
    <w:rsid w:val="00986B5C"/>
    <w:rsid w:val="009A58B4"/>
    <w:rsid w:val="009A798A"/>
    <w:rsid w:val="009B1C9F"/>
    <w:rsid w:val="009B3B37"/>
    <w:rsid w:val="009B74FE"/>
    <w:rsid w:val="009C0144"/>
    <w:rsid w:val="009C2378"/>
    <w:rsid w:val="009D016F"/>
    <w:rsid w:val="009D2579"/>
    <w:rsid w:val="009D2E8C"/>
    <w:rsid w:val="009D59DC"/>
    <w:rsid w:val="009E251D"/>
    <w:rsid w:val="009E5351"/>
    <w:rsid w:val="009E5E6E"/>
    <w:rsid w:val="009F7327"/>
    <w:rsid w:val="009F7FB2"/>
    <w:rsid w:val="00A077F4"/>
    <w:rsid w:val="00A16D17"/>
    <w:rsid w:val="00A16F5E"/>
    <w:rsid w:val="00A171F4"/>
    <w:rsid w:val="00A2024B"/>
    <w:rsid w:val="00A20A1C"/>
    <w:rsid w:val="00A24C0D"/>
    <w:rsid w:val="00A24EFC"/>
    <w:rsid w:val="00A25A2F"/>
    <w:rsid w:val="00A55DE6"/>
    <w:rsid w:val="00A564D0"/>
    <w:rsid w:val="00A57DE7"/>
    <w:rsid w:val="00A62AD7"/>
    <w:rsid w:val="00A82917"/>
    <w:rsid w:val="00A85551"/>
    <w:rsid w:val="00A977CE"/>
    <w:rsid w:val="00AC581C"/>
    <w:rsid w:val="00AD131F"/>
    <w:rsid w:val="00AE333E"/>
    <w:rsid w:val="00AF02B5"/>
    <w:rsid w:val="00AF3B3A"/>
    <w:rsid w:val="00AF4E8E"/>
    <w:rsid w:val="00AF6569"/>
    <w:rsid w:val="00B00887"/>
    <w:rsid w:val="00B05C1E"/>
    <w:rsid w:val="00B06265"/>
    <w:rsid w:val="00B1011E"/>
    <w:rsid w:val="00B24BAD"/>
    <w:rsid w:val="00B30D54"/>
    <w:rsid w:val="00B3457B"/>
    <w:rsid w:val="00B34B38"/>
    <w:rsid w:val="00B4467F"/>
    <w:rsid w:val="00B4665B"/>
    <w:rsid w:val="00B50877"/>
    <w:rsid w:val="00B5232A"/>
    <w:rsid w:val="00B55CC1"/>
    <w:rsid w:val="00B61917"/>
    <w:rsid w:val="00B71B08"/>
    <w:rsid w:val="00B72BFD"/>
    <w:rsid w:val="00B81E88"/>
    <w:rsid w:val="00B84312"/>
    <w:rsid w:val="00B90F78"/>
    <w:rsid w:val="00B94697"/>
    <w:rsid w:val="00BA6818"/>
    <w:rsid w:val="00BA681F"/>
    <w:rsid w:val="00BA737D"/>
    <w:rsid w:val="00BB6D4F"/>
    <w:rsid w:val="00BD1058"/>
    <w:rsid w:val="00BD5391"/>
    <w:rsid w:val="00BE52B8"/>
    <w:rsid w:val="00BE5529"/>
    <w:rsid w:val="00BF56B2"/>
    <w:rsid w:val="00BF5D46"/>
    <w:rsid w:val="00C05710"/>
    <w:rsid w:val="00C06F74"/>
    <w:rsid w:val="00C3080B"/>
    <w:rsid w:val="00C342B9"/>
    <w:rsid w:val="00C401CD"/>
    <w:rsid w:val="00C457C3"/>
    <w:rsid w:val="00C545C8"/>
    <w:rsid w:val="00C622AC"/>
    <w:rsid w:val="00C63509"/>
    <w:rsid w:val="00C63593"/>
    <w:rsid w:val="00C644CA"/>
    <w:rsid w:val="00C65340"/>
    <w:rsid w:val="00C67350"/>
    <w:rsid w:val="00C73005"/>
    <w:rsid w:val="00C8380D"/>
    <w:rsid w:val="00C85E18"/>
    <w:rsid w:val="00CA4A09"/>
    <w:rsid w:val="00CB2D3C"/>
    <w:rsid w:val="00CB358D"/>
    <w:rsid w:val="00CB420F"/>
    <w:rsid w:val="00CB45A9"/>
    <w:rsid w:val="00CB4A1A"/>
    <w:rsid w:val="00CC20B2"/>
    <w:rsid w:val="00CD0324"/>
    <w:rsid w:val="00CD0666"/>
    <w:rsid w:val="00CD1102"/>
    <w:rsid w:val="00CD39E9"/>
    <w:rsid w:val="00CD4EF6"/>
    <w:rsid w:val="00CE74A9"/>
    <w:rsid w:val="00CF36C9"/>
    <w:rsid w:val="00D06672"/>
    <w:rsid w:val="00D07B3D"/>
    <w:rsid w:val="00D1397F"/>
    <w:rsid w:val="00D166AC"/>
    <w:rsid w:val="00D17F92"/>
    <w:rsid w:val="00D255DB"/>
    <w:rsid w:val="00D25A4B"/>
    <w:rsid w:val="00D32FA3"/>
    <w:rsid w:val="00D40EB4"/>
    <w:rsid w:val="00D4450A"/>
    <w:rsid w:val="00D47A6C"/>
    <w:rsid w:val="00D51ACD"/>
    <w:rsid w:val="00D5239C"/>
    <w:rsid w:val="00D54ED7"/>
    <w:rsid w:val="00D563EF"/>
    <w:rsid w:val="00D60640"/>
    <w:rsid w:val="00D63EE7"/>
    <w:rsid w:val="00D676DF"/>
    <w:rsid w:val="00D732B4"/>
    <w:rsid w:val="00D81509"/>
    <w:rsid w:val="00D8764B"/>
    <w:rsid w:val="00D90609"/>
    <w:rsid w:val="00D90F85"/>
    <w:rsid w:val="00D9445D"/>
    <w:rsid w:val="00D97CE1"/>
    <w:rsid w:val="00DA740E"/>
    <w:rsid w:val="00DA7591"/>
    <w:rsid w:val="00DB0CA8"/>
    <w:rsid w:val="00DB1957"/>
    <w:rsid w:val="00DB4BB0"/>
    <w:rsid w:val="00DB701E"/>
    <w:rsid w:val="00DD0107"/>
    <w:rsid w:val="00DD15AD"/>
    <w:rsid w:val="00DD2899"/>
    <w:rsid w:val="00DE3F43"/>
    <w:rsid w:val="00DE77D4"/>
    <w:rsid w:val="00DF4E84"/>
    <w:rsid w:val="00DF728C"/>
    <w:rsid w:val="00E01D55"/>
    <w:rsid w:val="00E13ABF"/>
    <w:rsid w:val="00E14608"/>
    <w:rsid w:val="00E21B9B"/>
    <w:rsid w:val="00E21E67"/>
    <w:rsid w:val="00E23C73"/>
    <w:rsid w:val="00E30EBF"/>
    <w:rsid w:val="00E36067"/>
    <w:rsid w:val="00E478C5"/>
    <w:rsid w:val="00E52D70"/>
    <w:rsid w:val="00E538B7"/>
    <w:rsid w:val="00E54883"/>
    <w:rsid w:val="00E55534"/>
    <w:rsid w:val="00E806DC"/>
    <w:rsid w:val="00E86F49"/>
    <w:rsid w:val="00E914D1"/>
    <w:rsid w:val="00EB1885"/>
    <w:rsid w:val="00EB70D9"/>
    <w:rsid w:val="00EB7C27"/>
    <w:rsid w:val="00ED16A2"/>
    <w:rsid w:val="00ED76D1"/>
    <w:rsid w:val="00EE2825"/>
    <w:rsid w:val="00EE57C5"/>
    <w:rsid w:val="00F04E4A"/>
    <w:rsid w:val="00F04F1D"/>
    <w:rsid w:val="00F05034"/>
    <w:rsid w:val="00F05CDA"/>
    <w:rsid w:val="00F061CB"/>
    <w:rsid w:val="00F06E0D"/>
    <w:rsid w:val="00F1775B"/>
    <w:rsid w:val="00F20920"/>
    <w:rsid w:val="00F20B97"/>
    <w:rsid w:val="00F216DC"/>
    <w:rsid w:val="00F22261"/>
    <w:rsid w:val="00F235D2"/>
    <w:rsid w:val="00F26347"/>
    <w:rsid w:val="00F30FA2"/>
    <w:rsid w:val="00F43911"/>
    <w:rsid w:val="00F526C4"/>
    <w:rsid w:val="00F56318"/>
    <w:rsid w:val="00F67B6F"/>
    <w:rsid w:val="00F71D22"/>
    <w:rsid w:val="00F75034"/>
    <w:rsid w:val="00F75B79"/>
    <w:rsid w:val="00F820EC"/>
    <w:rsid w:val="00F82525"/>
    <w:rsid w:val="00F829C1"/>
    <w:rsid w:val="00F93686"/>
    <w:rsid w:val="00F97FEA"/>
    <w:rsid w:val="00FA48C0"/>
    <w:rsid w:val="00FB45EA"/>
    <w:rsid w:val="00FC56E3"/>
    <w:rsid w:val="00FE481C"/>
    <w:rsid w:val="00FF18BB"/>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A6DEB1B-ABB7-485B-9D4D-FC95BF35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s-E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B81E88"/>
    <w:rPr>
      <w:sz w:val="16"/>
      <w:szCs w:val="16"/>
    </w:rPr>
  </w:style>
  <w:style w:type="paragraph" w:styleId="Kommentartext">
    <w:name w:val="annotation text"/>
    <w:basedOn w:val="Standard"/>
    <w:link w:val="KommentartextZchn"/>
    <w:uiPriority w:val="99"/>
    <w:semiHidden/>
    <w:unhideWhenUsed/>
    <w:rsid w:val="00B81E88"/>
    <w:rPr>
      <w:sz w:val="20"/>
      <w:szCs w:val="20"/>
    </w:rPr>
  </w:style>
  <w:style w:type="character" w:customStyle="1" w:styleId="KommentartextZchn">
    <w:name w:val="Kommentartext Zchn"/>
    <w:basedOn w:val="Absatz-Standardschriftart"/>
    <w:link w:val="Kommentartext"/>
    <w:uiPriority w:val="99"/>
    <w:semiHidden/>
    <w:rsid w:val="00B81E88"/>
    <w:rPr>
      <w:lang w:eastAsia="en-US"/>
    </w:rPr>
  </w:style>
  <w:style w:type="paragraph" w:styleId="Kommentarthema">
    <w:name w:val="annotation subject"/>
    <w:basedOn w:val="Kommentartext"/>
    <w:next w:val="Kommentartext"/>
    <w:link w:val="KommentarthemaZchn"/>
    <w:uiPriority w:val="99"/>
    <w:semiHidden/>
    <w:unhideWhenUsed/>
    <w:rsid w:val="00B81E88"/>
    <w:rPr>
      <w:b/>
      <w:bCs/>
    </w:rPr>
  </w:style>
  <w:style w:type="character" w:customStyle="1" w:styleId="KommentarthemaZchn">
    <w:name w:val="Kommentarthema Zchn"/>
    <w:basedOn w:val="KommentartextZchn"/>
    <w:link w:val="Kommentarthema"/>
    <w:uiPriority w:val="99"/>
    <w:semiHidden/>
    <w:rsid w:val="00B81E88"/>
    <w:rPr>
      <w:b/>
      <w:bCs/>
      <w:lang w:eastAsia="en-US"/>
    </w:rPr>
  </w:style>
  <w:style w:type="character" w:customStyle="1" w:styleId="UnresolvedMention">
    <w:name w:val="Unresolved Mention"/>
    <w:basedOn w:val="Absatz-Standardschriftart"/>
    <w:uiPriority w:val="99"/>
    <w:semiHidden/>
    <w:unhideWhenUsed/>
    <w:rsid w:val="009C0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E8A95-C7ED-4FCE-A77D-85E0B2CA8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1133</Words>
  <Characters>7138</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8255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Bernd Grendel</dc:creator>
  <cp:lastModifiedBy>Richetti Stella</cp:lastModifiedBy>
  <cp:revision>29</cp:revision>
  <cp:lastPrinted>2018-04-24T11:37:00Z</cp:lastPrinted>
  <dcterms:created xsi:type="dcterms:W3CDTF">2018-10-12T06:51:00Z</dcterms:created>
  <dcterms:modified xsi:type="dcterms:W3CDTF">2018-12-17T08:49:00Z</dcterms:modified>
</cp:coreProperties>
</file>